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0C" w:rsidRDefault="00C4040C">
      <w:pPr>
        <w:spacing w:after="0" w:line="240" w:lineRule="auto"/>
        <w:jc w:val="center"/>
        <w:rPr>
          <w:rFonts w:ascii="Rostelecom Basis" w:hAnsi="Rostelecom Basis" w:cs="Times New Roman"/>
          <w:b/>
          <w:color w:val="000000"/>
          <w:sz w:val="20"/>
          <w:szCs w:val="20"/>
        </w:rPr>
      </w:pPr>
    </w:p>
    <w:p w:rsidR="00C4040C" w:rsidRPr="00B406F8" w:rsidRDefault="00AB1F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Приложение № </w:t>
      </w:r>
      <w:r w:rsidR="00B406F8" w:rsidRPr="00B406F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B406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к </w:t>
      </w:r>
      <w:r w:rsidR="00B406F8"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  <w:r w:rsidRPr="00B406F8">
        <w:rPr>
          <w:rFonts w:ascii="Times New Roman" w:hAnsi="Times New Roman" w:cs="Times New Roman"/>
          <w:b/>
          <w:color w:val="000000"/>
          <w:sz w:val="24"/>
          <w:szCs w:val="24"/>
        </w:rPr>
        <w:t>окументации</w:t>
      </w:r>
    </w:p>
    <w:p w:rsidR="00C4040C" w:rsidRPr="00B406F8" w:rsidRDefault="00C4040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040C" w:rsidRPr="00B406F8" w:rsidRDefault="00C4040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040C" w:rsidRPr="00B406F8" w:rsidRDefault="00AB1F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Техническое задание по закупочной процедуре на право заключения договора поставки коммутаторов агрегации тип 1 и договора по их послегарантийному сервисному обслуживанию (ПГСО) и ремонту  </w:t>
      </w:r>
    </w:p>
    <w:p w:rsidR="00C4040C" w:rsidRPr="00B406F8" w:rsidRDefault="00C404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040C" w:rsidRPr="00B406F8" w:rsidRDefault="00AB1F45">
      <w:pPr>
        <w:pStyle w:val="af5"/>
        <w:numPr>
          <w:ilvl w:val="0"/>
          <w:numId w:val="7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b/>
          <w:bCs/>
          <w:sz w:val="24"/>
          <w:szCs w:val="24"/>
        </w:rPr>
        <w:t xml:space="preserve">Состав Оборудования и услуг, предельные (максимальные) цены. </w:t>
      </w:r>
    </w:p>
    <w:tbl>
      <w:tblPr>
        <w:tblW w:w="9210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4058"/>
        <w:gridCol w:w="988"/>
        <w:gridCol w:w="1350"/>
        <w:gridCol w:w="2360"/>
      </w:tblGrid>
      <w:tr w:rsidR="00C4040C" w:rsidRPr="00B406F8">
        <w:trPr>
          <w:trHeight w:val="765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товара, работы, услуги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Кол-во*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40C" w:rsidRPr="00B406F8" w:rsidRDefault="00B406F8" w:rsidP="00341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максимальная цена</w:t>
            </w:r>
            <w:r w:rsidR="00AB1F45"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единицу с </w:t>
            </w:r>
            <w:proofErr w:type="spellStart"/>
            <w:r w:rsidR="00341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 w:rsidR="00341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учетом всех налогов и сборов</w:t>
            </w:r>
            <w:r w:rsidR="00AB1F45"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CNY</w:t>
            </w:r>
            <w:r w:rsidR="00AB1F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оборудования), РУБ (для услуг)</w:t>
            </w:r>
          </w:p>
        </w:tc>
      </w:tr>
      <w:tr w:rsidR="00C4040C" w:rsidRPr="00B406F8">
        <w:trPr>
          <w:trHeight w:val="70"/>
          <w:jc w:val="center"/>
        </w:trPr>
        <w:tc>
          <w:tcPr>
            <w:tcW w:w="921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1 - Коммутатор агрегации Тип 1+ ПГСО/ремонт</w:t>
            </w:r>
          </w:p>
        </w:tc>
      </w:tr>
      <w:tr w:rsidR="00C4040C" w:rsidRPr="00B406F8">
        <w:trPr>
          <w:trHeight w:val="70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Коммутатор агрегации Тип 1, 24х GE SFP, 2x TGE SFP+,  БП АС-AC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4 632,52</w:t>
            </w:r>
          </w:p>
        </w:tc>
      </w:tr>
      <w:tr w:rsidR="00C4040C" w:rsidRPr="00B406F8">
        <w:trPr>
          <w:trHeight w:val="127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Коммутатор агрегации Тип 1, 24х GE SFP, 2x TGE SFP+,  БП DС-DC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4 632,52</w:t>
            </w:r>
          </w:p>
        </w:tc>
      </w:tr>
      <w:tr w:rsidR="00C4040C" w:rsidRPr="00B406F8">
        <w:trPr>
          <w:trHeight w:val="127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 xml:space="preserve">Кабель и модуль для </w:t>
            </w:r>
            <w:proofErr w:type="spellStart"/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стекирования</w:t>
            </w:r>
            <w:proofErr w:type="spellEnd"/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117,92</w:t>
            </w:r>
          </w:p>
        </w:tc>
      </w:tr>
      <w:tr w:rsidR="00C4040C" w:rsidRPr="00B406F8">
        <w:trPr>
          <w:trHeight w:val="127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Блок питания AC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181,62</w:t>
            </w:r>
          </w:p>
        </w:tc>
      </w:tr>
      <w:tr w:rsidR="00C4040C" w:rsidRPr="00B406F8">
        <w:trPr>
          <w:trHeight w:val="119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Блок питания DC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40C" w:rsidRPr="00B406F8" w:rsidRDefault="00AB1F45">
            <w:pPr>
              <w:pStyle w:val="aff4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40C" w:rsidRPr="00B406F8" w:rsidRDefault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181,62</w:t>
            </w:r>
          </w:p>
        </w:tc>
      </w:tr>
      <w:tr w:rsidR="00AB1F45" w:rsidRPr="00B406F8" w:rsidTr="00D1173B">
        <w:trPr>
          <w:trHeight w:val="119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ПГСО коммутатор агрегации Тип 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комплекс, в год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pStyle w:val="user2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F45" w:rsidRPr="00AB1F45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F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536,20</w:t>
            </w:r>
          </w:p>
        </w:tc>
      </w:tr>
      <w:tr w:rsidR="00AB1F45" w:rsidRPr="00B406F8" w:rsidTr="00D1173B">
        <w:trPr>
          <w:trHeight w:val="119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Диагностика КА Тип 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pStyle w:val="user2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F45" w:rsidRPr="00AB1F45" w:rsidRDefault="00AB1F45" w:rsidP="00AB1F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F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2 826,19</w:t>
            </w:r>
          </w:p>
        </w:tc>
      </w:tr>
      <w:tr w:rsidR="00AB1F45" w:rsidRPr="00B406F8" w:rsidTr="00D1173B">
        <w:trPr>
          <w:trHeight w:val="119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Ремонт КА Тип 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pStyle w:val="user2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F45" w:rsidRPr="00AB1F45" w:rsidRDefault="00AB1F45" w:rsidP="00AB1F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F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10 857,68</w:t>
            </w:r>
          </w:p>
        </w:tc>
      </w:tr>
      <w:tr w:rsidR="00AB1F45" w:rsidRPr="00B406F8" w:rsidTr="00D1173B">
        <w:trPr>
          <w:trHeight w:val="119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Диагностика и ремонт блока питания AC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pStyle w:val="user2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F45" w:rsidRPr="00AB1F45" w:rsidRDefault="00AB1F45" w:rsidP="00AB1F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F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1 724,99</w:t>
            </w:r>
          </w:p>
        </w:tc>
      </w:tr>
      <w:tr w:rsidR="00AB1F45" w:rsidRPr="00B406F8" w:rsidTr="00D1173B">
        <w:trPr>
          <w:trHeight w:val="119"/>
          <w:jc w:val="center"/>
        </w:trPr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sz w:val="24"/>
                <w:szCs w:val="24"/>
              </w:rPr>
              <w:t>Диагностика и ремонт блока питания DC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45" w:rsidRPr="00B406F8" w:rsidRDefault="00AB1F45" w:rsidP="00AB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6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F45" w:rsidRPr="00B406F8" w:rsidRDefault="00AB1F45" w:rsidP="00AB1F45">
            <w:pPr>
              <w:pStyle w:val="user2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F45" w:rsidRPr="00AB1F45" w:rsidRDefault="00AB1F45" w:rsidP="00AB1F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F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1 901,71</w:t>
            </w:r>
          </w:p>
        </w:tc>
      </w:tr>
    </w:tbl>
    <w:p w:rsidR="00C4040C" w:rsidRPr="00B406F8" w:rsidRDefault="00C404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040C" w:rsidRPr="00B406F8" w:rsidRDefault="00AB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*Информация о количестве Товара/Услуг имеет информационно-справочный характер и приведена исходя из планируемого к приобретению Заказчиком объёма товара. Указание количества товара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/услуг</w:t>
      </w:r>
      <w:r w:rsidRPr="00B406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налагает на Заказчика обязательств по приобретению Товара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/услуг</w:t>
      </w:r>
      <w:r w:rsidRPr="00B406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полном объёме, указанном в настоящей Документации. Заказчик имеет право заказать Товар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/услуги</w:t>
      </w:r>
      <w:r w:rsidRPr="00B406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как в меньшем, так и большем количестве от указанного ориентировочного объема.</w:t>
      </w:r>
    </w:p>
    <w:p w:rsidR="00C4040C" w:rsidRPr="00B406F8" w:rsidRDefault="00C4040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040C" w:rsidRPr="00B406F8" w:rsidRDefault="00AB1F45">
      <w:pPr>
        <w:pStyle w:val="af5"/>
        <w:spacing w:after="0" w:line="240" w:lineRule="auto"/>
        <w:ind w:left="69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Требования к поставке оборудования</w:t>
      </w:r>
    </w:p>
    <w:p w:rsidR="00C4040C" w:rsidRPr="00B406F8" w:rsidRDefault="00AB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b/>
          <w:sz w:val="24"/>
          <w:szCs w:val="24"/>
          <w:u w:val="single"/>
        </w:rPr>
        <w:t>Предлагаемое оборудование (коммутаторы агрегации) должно соответствовать следующим требованиям</w:t>
      </w:r>
      <w:r w:rsidRPr="00B406F8">
        <w:rPr>
          <w:rFonts w:ascii="Times New Roman" w:hAnsi="Times New Roman" w:cs="Times New Roman"/>
          <w:b/>
          <w:sz w:val="24"/>
          <w:szCs w:val="24"/>
        </w:rPr>
        <w:t>:</w:t>
      </w:r>
    </w:p>
    <w:p w:rsidR="00C4040C" w:rsidRPr="00B406F8" w:rsidRDefault="00AB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color w:val="000000"/>
          <w:sz w:val="24"/>
          <w:szCs w:val="24"/>
        </w:rPr>
        <w:t>2.1.1. Участник в рамках проведения настоящей закупочной процедуры предлагает к поставке Товар, указанный в Приложении №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406F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D3C9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406F8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Техническому заданию</w:t>
      </w:r>
    </w:p>
    <w:p w:rsidR="00C4040C" w:rsidRPr="00B406F8" w:rsidRDefault="00AB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color w:val="000000"/>
          <w:sz w:val="24"/>
          <w:szCs w:val="24"/>
        </w:rPr>
        <w:t xml:space="preserve">или, </w:t>
      </w:r>
    </w:p>
    <w:p w:rsidR="00C4040C" w:rsidRPr="00B406F8" w:rsidRDefault="00AB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color w:val="000000"/>
          <w:sz w:val="24"/>
          <w:szCs w:val="24"/>
        </w:rPr>
        <w:t>предлагает к поставке эквивалентный Товар, имеющий технические характеристики не хуже, указанных в технических требованиях в Приложении №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406F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D3C9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406F8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Техническому заданию, прошедший тестирование в лаборатории ПАО Ростелеком и протоколом тестирования рекомендован для применения на сети ПАО Ростелеком. При этом Участник обязан приложить в составе своей Заявки такой положительный протокол тестирования в лаборатории ПАО Ростелеком. </w:t>
      </w:r>
    </w:p>
    <w:p w:rsidR="00C4040C" w:rsidRPr="00B406F8" w:rsidRDefault="00AB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Положительным протоколом тестирования считается Протокол тестирования, выданный лабораторией ПАО «Ростелеком» не ранее чем за 24 (двадцать четыре) месяца до даты публикации настоящей закупочной документации</w:t>
      </w:r>
    </w:p>
    <w:p w:rsidR="00C4040C" w:rsidRPr="00B406F8" w:rsidRDefault="00C40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40C" w:rsidRPr="00B406F8" w:rsidRDefault="00AB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406F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44F5E" w:rsidRPr="00444F5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406F8">
        <w:rPr>
          <w:rFonts w:ascii="Times New Roman" w:hAnsi="Times New Roman" w:cs="Times New Roman"/>
          <w:color w:val="000000"/>
          <w:sz w:val="24"/>
          <w:szCs w:val="24"/>
        </w:rPr>
        <w:t xml:space="preserve">. В целях исполнения Постановления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 при осуществлении настоящей закупки устанавливается </w:t>
      </w:r>
      <w:r w:rsidRPr="00B406F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</w:t>
      </w:r>
      <w:r w:rsidRPr="002871D3">
        <w:rPr>
          <w:rFonts w:ascii="Times New Roman" w:hAnsi="Times New Roman" w:cs="Times New Roman"/>
          <w:b/>
          <w:sz w:val="24"/>
          <w:szCs w:val="24"/>
        </w:rPr>
        <w:t>ограничение закупки товаров в отношении оборудования, указанного в настоящем Техническом задании, происходящих из иностранных государств, работ, услуг.</w:t>
      </w:r>
    </w:p>
    <w:p w:rsidR="00C4040C" w:rsidRPr="00B406F8" w:rsidRDefault="00C4040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040C" w:rsidRPr="00B406F8" w:rsidRDefault="00AB1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определили, что предлагаемый Товар является товаром российского происхождения, </w:t>
      </w:r>
      <w:r w:rsidRPr="00AB1F45">
        <w:rPr>
          <w:rFonts w:ascii="Times New Roman" w:hAnsi="Times New Roman" w:cs="Times New Roman"/>
          <w:b/>
          <w:sz w:val="24"/>
          <w:szCs w:val="24"/>
          <w:lang w:eastAsia="ru-RU"/>
        </w:rPr>
        <w:t>если</w:t>
      </w:r>
      <w:r w:rsidRPr="00B406F8">
        <w:rPr>
          <w:rFonts w:ascii="Times New Roman" w:hAnsi="Times New Roman" w:cs="Times New Roman"/>
          <w:sz w:val="24"/>
          <w:szCs w:val="24"/>
          <w:lang w:eastAsia="ru-RU"/>
        </w:rPr>
        <w:t xml:space="preserve"> включен в:</w:t>
      </w:r>
    </w:p>
    <w:p w:rsidR="00C4040C" w:rsidRPr="00B406F8" w:rsidRDefault="00AB1F45">
      <w:pPr>
        <w:pStyle w:val="af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  <w:lang w:eastAsia="ru-RU"/>
        </w:rPr>
        <w:t>- в реестр российской промышленной продукции, произведенной на территории Российской Федерации, или в евразийский реестр промышленных товаров государств - членов Евразийского экономического союза, произведенных на территории государства - члена Евразийского экономического союза, за исключением Российской Федерации,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C4040C" w:rsidRPr="00B406F8" w:rsidRDefault="00C4040C">
      <w:pPr>
        <w:pStyle w:val="af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040C" w:rsidRPr="00B406F8" w:rsidRDefault="00AB1F45">
      <w:pPr>
        <w:pStyle w:val="af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  <w:lang w:eastAsia="ru-RU"/>
        </w:rPr>
        <w:t>Для подтверждения происхождения товаров из Российской Федерации указывается:</w:t>
      </w:r>
    </w:p>
    <w:p w:rsidR="00C4040C" w:rsidRPr="00B406F8" w:rsidRDefault="00AB1F45">
      <w:pPr>
        <w:pStyle w:val="af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  <w:lang w:eastAsia="ru-RU"/>
        </w:rPr>
        <w:t>- номер реестровой записи из реестра российской промышленной продукции, предусмотренного статьей 17 Федерального закона "О промышленной политике в Российской Федерации";</w:t>
      </w:r>
    </w:p>
    <w:p w:rsidR="00C4040C" w:rsidRPr="00B406F8" w:rsidRDefault="00AB1F45">
      <w:pPr>
        <w:pStyle w:val="af5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  <w:lang w:eastAsia="ru-RU"/>
        </w:rPr>
        <w:t>- номер реестровой записи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(далее - евразийский реестр промышленных товаров).</w:t>
      </w:r>
    </w:p>
    <w:p w:rsidR="00C4040C" w:rsidRPr="00B406F8" w:rsidRDefault="00C4040C">
      <w:pPr>
        <w:pStyle w:val="af5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4040C" w:rsidRPr="00B406F8" w:rsidRDefault="00AB1F45">
      <w:pPr>
        <w:pStyle w:val="af5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  <w:lang w:eastAsia="ru-RU"/>
        </w:rPr>
        <w:t>Если предлагаемый к поставке товар не включен в перечисленные выше реестры, то в заявке на участие в закупке обязательно указание наименования страны происхождения товара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B1F45">
        <w:rPr>
          <w:rFonts w:ascii="Times New Roman" w:hAnsi="Times New Roman" w:cs="Times New Roman"/>
          <w:sz w:val="24"/>
          <w:szCs w:val="24"/>
          <w:lang w:eastAsia="ru-RU"/>
        </w:rPr>
        <w:t>(Форма 2.1 –Ценовое предложение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B406F8">
        <w:rPr>
          <w:rFonts w:ascii="Times New Roman" w:hAnsi="Times New Roman" w:cs="Times New Roman"/>
          <w:sz w:val="24"/>
          <w:szCs w:val="24"/>
          <w:lang w:eastAsia="ru-RU"/>
        </w:rPr>
        <w:t>, для подтверждения происхождения товара из иностранного государства.</w:t>
      </w:r>
    </w:p>
    <w:p w:rsidR="00C4040C" w:rsidRPr="00B406F8" w:rsidRDefault="00C4040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9D3C9B" w:rsidRPr="009D3C9B" w:rsidRDefault="009D3C9B" w:rsidP="009D3C9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22543223"/>
      <w:r w:rsidRPr="009D3C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Требования к поставке Оборудования (включая программное обеспечение):</w:t>
      </w:r>
      <w:bookmarkEnd w:id="0"/>
    </w:p>
    <w:p w:rsidR="009D3C9B" w:rsidRPr="009D3C9B" w:rsidRDefault="009D3C9B" w:rsidP="009D3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Цена Оборудования и ПО должна включать все расходы на тару, страхование, уплату таможенных пошлин, налогов и других обязательных платежей, доставку по адресу, указанному в соответствующем Заказе к Договору. Перечень возможных адресов доставки </w:t>
      </w:r>
      <w:r w:rsidRPr="009D3C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приведен в проекте Договора поставки. 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2.2.2. Поставке подлежит только оригинальное, новое Оборудование производителей, указанных в Спецификации Договора. Сертификаты и/или декларации соответствия Системы сертификации в области связи, в соответствии с нормативными актами РФ в области связи, должны быть представлены на момент поставки оборудования по Заказу.  Электронные сканы документов в формате </w:t>
      </w:r>
      <w:proofErr w:type="spellStart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направлены на электронный адрес контактного и ответственного лица Покупателя, указанного в Договоре.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2.2.3. Покупатель имеет право закупать любое количество отдельных единичных позиций из Спецификации.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2.2.4. Поставщик не позднее 1 (одного) месяца после заключения Договора должен предоставить представителям Покупателя за свой счёт MIB-файлы и руководство по использованию CLI (SSH и </w:t>
      </w:r>
      <w:proofErr w:type="spellStart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Telnet</w:t>
      </w:r>
      <w:proofErr w:type="spellEnd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случае, если на оборудовании предусмотрены соответствующие интерфейсы. Файлы направляются на электронный адрес контактного и ответственного лица Покупателя, указанного в Договоре.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2.2.5. В случае изменения Товара в течение срока действия Договора, включая изменения его составных частей, включая, но не ограничиваясь: аппаратной платформы, программного </w:t>
      </w: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обеспечения, аксессуаров (блок питания, кабели и т.п.), Поставщик обязуется уведомить Покупателя о планируемых изменениях в письменной форме в срок не позднее, чем за 4 (четыре) месяца до внесения планируемых изменений в порядке, установленном в Разделе «Уведомления» Приложения №1 «Общие условия исполнения </w:t>
      </w:r>
      <w:proofErr w:type="gramStart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договора»  к</w:t>
      </w:r>
      <w:proofErr w:type="gramEnd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2.26. Возможность поставки измененного Товара допустима при одновременном соблюдении следующих условий:</w:t>
      </w:r>
    </w:p>
    <w:p w:rsidR="009D3C9B" w:rsidRPr="009D3C9B" w:rsidRDefault="009D3C9B" w:rsidP="009D3C9B">
      <w:pPr>
        <w:pStyle w:val="af5"/>
        <w:spacing w:after="0" w:line="240" w:lineRule="auto"/>
        <w:ind w:left="4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2.2.6.1. Технические характеристики измененного Товара не хуже указанных в соответствующем приложении к Договору, в котором определены технические требования к Товару. </w:t>
      </w:r>
    </w:p>
    <w:p w:rsidR="009D3C9B" w:rsidRPr="009D3C9B" w:rsidRDefault="009D3C9B" w:rsidP="009D3C9B">
      <w:pPr>
        <w:pStyle w:val="af5"/>
        <w:spacing w:after="0" w:line="240" w:lineRule="auto"/>
        <w:ind w:left="45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2.2.6.2. Покупатель в срок не более 10 (десяти) рабочих дней с даты получения уведомления от Поставщика обязуется рассмотреть предложение Поставщика по изменению Товара, по результатам чего в письменной форме сообщить Поставщику о согласовании измененного Товара или направить мотивированный отказ от согласования.</w:t>
      </w:r>
    </w:p>
    <w:p w:rsidR="009D3C9B" w:rsidRPr="009D3C9B" w:rsidRDefault="009D3C9B" w:rsidP="009D3C9B">
      <w:pPr>
        <w:pStyle w:val="af5"/>
        <w:spacing w:after="0" w:line="240" w:lineRule="auto"/>
        <w:ind w:left="45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2.2.6.3. Если Покупатель согласен на измененный Товар и при этом Покупатель определил, что требуется проведение тестирования, то Поставщик обязуется предоставить </w:t>
      </w:r>
      <w:proofErr w:type="gramStart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  образцы</w:t>
      </w:r>
      <w:proofErr w:type="gramEnd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измененного Товара для проведения Покупателем лабораторных испытаний (тестирования) в целях подтверждения соответствия Товара техническим требованиям Покупателя, установленным в  соответствующем приложении к Договору.  Количество образцов Товара, необходимое для испытаний (тестирования) указывается в уведомлении от Покупателя. Лабораторные испытания (тестирования) осуществляются в соответствии с условиями п. 8.1 Условий поставки и раздела 2 Договора.</w:t>
      </w:r>
    </w:p>
    <w:p w:rsidR="009D3C9B" w:rsidRPr="009D3C9B" w:rsidRDefault="009D3C9B" w:rsidP="009D3C9B">
      <w:pPr>
        <w:pStyle w:val="af5"/>
        <w:spacing w:after="0" w:line="240" w:lineRule="auto"/>
        <w:ind w:left="4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2.2.2.4. В случае получения отрицательного протокола лабораторных испытаний (тестирований) измененного Товара либо мотивированного отказа Покупателя от измененного товара, Поставщик не вправе отказаться от дальнейшего исполнения Договора/ от дальнейшего согласования и заключения Заказов в соответствии с условиями Договора и обязуется осуществлять поставку Товара без изменений в соответствии условиями Договора/Заказа.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2.2.7. Поставке подлежит Оборудование в конфигурации с ревизией аппаратного HW (ключевые аппаратные элементы) и программного (контрольная сумма CRC версии ПО (SW) для производства) обеспечения указанного в протоколе тестирования. 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2.2.8. Поставщик за 5 (пять) рабочих дней до даты отправки Товара по Заказу по Адресу Поставки направляет Покупателю список серийных номеров поставляемого Товара в текстовом формате.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2.2.9. В рамках исполнения Договора, до заключения Заказа, в силу специфики и/или технических особенностей оборудования, применяемого на сети конкретного регионального филиала Покупателя, для целей надлежащего функционирования Товара и/или ПО и его соответствия требованиям Договора, Поставщик по запросу Покупателя обязан адаптировать Товар и/или ПО для обеспечения совместимости с оборудованием такого регионального филиала, без дополнительной платы, стоимость включена в цену </w:t>
      </w:r>
      <w:proofErr w:type="gramStart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Товара..</w:t>
      </w:r>
      <w:proofErr w:type="gramEnd"/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2.2.10. По запросу Покупателя Поставщик выполняет адаптацию Товара и/или ПО под оборудование региональных филиалов Покупателя в течение не более 30 (тридцати) календарных дней после получения запроса. Необходимые данные для адаптации Покупатель предоставляет Поставщику по электронной почте в течение 5 (пяти) календарных дней после получения запроса Поставщика.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2.2.11. После завершения адаптации по запросу Покупателя может быть проведено дополнительное тестирования образца такого Товара и/или ПО в региональном филиале Покупателя, для которого адаптируется Товар или ПО. Адрес площадки тестирования указывается в запросе Покупателя, срок предоставления образцов составляет 15 (пятнадцать) календарных дней с момента получения запроса Покупателя о дополнительном тестировании. Иные условия и сроки тестирования аналогичны разделу 2 Договора. 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2.2.12. В случае, если после поставки Товара и/или ПО </w:t>
      </w:r>
      <w:proofErr w:type="spellStart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Заказу обнаружены проблемы с интеграцией Товара в каком-либо региональном филиале Покупателя, Поставщик в течение 15 (пятнадцати) рабочих дней с момента получения запроса от Покупателя направляет в адрес площадки тестирования, указанной в запросе Покупателя, комплект образца такого </w:t>
      </w: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Товара и/или ПО для дополнительного тестирования. Иные условия и сроки тестирования аналогичны разделу 2</w:t>
      </w:r>
      <w:r w:rsidRPr="009D3C9B">
        <w:rPr>
          <w:rFonts w:ascii="Times New Roman" w:eastAsia="Times New Roman" w:hAnsi="Times New Roman" w:cs="Times New Roman"/>
          <w:sz w:val="24"/>
          <w:szCs w:val="24"/>
          <w:shd w:val="clear" w:color="auto" w:fill="FFFFD7"/>
          <w:lang w:eastAsia="ru-RU"/>
        </w:rPr>
        <w:t>.</w:t>
      </w: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2.2.13.      Поставщик предоставляет техническую документацию на Товар на русском языке. Техническая документация должна содержать детальное описание Товара в целом, так и всех его настроек и их влияние на работу Товара, инструкцию по монтажу, эксплуатации и периодичности обслуживания, технический паспорт, а также: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• набор диагностических команд с выводом;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• описание проблем и их решение;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• описание MIB/OID с указанием наиболее критичных метрик и пороговых значений.</w:t>
      </w:r>
    </w:p>
    <w:p w:rsidR="009D3C9B" w:rsidRPr="009D3C9B" w:rsidRDefault="009D3C9B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3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документы должны поставляться с оборудованием по каждому Заказу. </w:t>
      </w:r>
    </w:p>
    <w:p w:rsidR="009D3C9B" w:rsidRPr="009D3C9B" w:rsidRDefault="009D3C9B" w:rsidP="009D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9B" w:rsidRPr="002871D3" w:rsidRDefault="009D3C9B" w:rsidP="002871D3">
      <w:pPr>
        <w:pStyle w:val="af5"/>
        <w:numPr>
          <w:ilvl w:val="1"/>
          <w:numId w:val="1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1D3">
        <w:rPr>
          <w:rFonts w:ascii="Times New Roman" w:hAnsi="Times New Roman" w:cs="Times New Roman"/>
          <w:b/>
          <w:bCs/>
          <w:sz w:val="24"/>
          <w:szCs w:val="24"/>
        </w:rPr>
        <w:t>Требования (гарантийные обязательства):</w:t>
      </w:r>
    </w:p>
    <w:p w:rsidR="009D3C9B" w:rsidRPr="002871D3" w:rsidRDefault="009D3C9B" w:rsidP="002871D3">
      <w:pPr>
        <w:pStyle w:val="af5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Поставщик обязан осуществлять гарантийные обязательства в соответствии с Приложением №2 «Общие условия поставки» к Договору, а также обязательства в рамках расширенной гарантийной поддержки в соответствии с Приложением № </w:t>
      </w:r>
      <w:r w:rsidR="002871D3" w:rsidRPr="002871D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D7"/>
          <w:lang w:eastAsia="ru-RU"/>
        </w:rPr>
        <w:t>7</w:t>
      </w:r>
      <w:r w:rsidRPr="002871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Договору.</w:t>
      </w:r>
    </w:p>
    <w:p w:rsidR="009D3C9B" w:rsidRPr="009D3C9B" w:rsidRDefault="002871D3" w:rsidP="009D3C9B">
      <w:pPr>
        <w:pStyle w:val="af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2.3.2. </w:t>
      </w:r>
      <w:r w:rsidR="009D3C9B" w:rsidRPr="009D3C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должен гарантировать наличие сервисного центра и службы технической поддержки на территории Российской Федерации.</w:t>
      </w:r>
    </w:p>
    <w:p w:rsidR="009D3C9B" w:rsidRPr="009D3C9B" w:rsidRDefault="009D3C9B" w:rsidP="009D3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MON_1809262625"/>
      <w:bookmarkEnd w:id="1"/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 xml:space="preserve">  </w:t>
      </w:r>
      <w:r w:rsidRPr="009D3C9B">
        <w:rPr>
          <w:rFonts w:ascii="Times New Roman" w:hAnsi="Times New Roman" w:cs="Times New Roman"/>
          <w:b/>
          <w:bCs/>
          <w:sz w:val="24"/>
          <w:szCs w:val="24"/>
        </w:rPr>
        <w:t xml:space="preserve">  3. Требования к услугам </w:t>
      </w:r>
      <w:proofErr w:type="spellStart"/>
      <w:r w:rsidRPr="009D3C9B">
        <w:rPr>
          <w:rFonts w:ascii="Times New Roman" w:hAnsi="Times New Roman" w:cs="Times New Roman"/>
          <w:b/>
          <w:bCs/>
          <w:sz w:val="24"/>
          <w:szCs w:val="24"/>
        </w:rPr>
        <w:t>постгарантийной</w:t>
      </w:r>
      <w:proofErr w:type="spellEnd"/>
      <w:r w:rsidRPr="009D3C9B">
        <w:rPr>
          <w:rFonts w:ascii="Times New Roman" w:hAnsi="Times New Roman" w:cs="Times New Roman"/>
          <w:b/>
          <w:bCs/>
          <w:sz w:val="24"/>
          <w:szCs w:val="24"/>
        </w:rPr>
        <w:t xml:space="preserve"> сервисной поддержки (ПГСО) и ремонту коммутаторов агрегации</w:t>
      </w:r>
      <w:r w:rsidRPr="009D3C9B">
        <w:rPr>
          <w:rFonts w:ascii="Times New Roman" w:hAnsi="Times New Roman" w:cs="Times New Roman"/>
          <w:sz w:val="24"/>
          <w:szCs w:val="24"/>
        </w:rPr>
        <w:t>.</w:t>
      </w: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>Услуги включает в себя:</w:t>
      </w: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 xml:space="preserve">    1. Комплекс услуг </w:t>
      </w:r>
      <w:proofErr w:type="spellStart"/>
      <w:r w:rsidRPr="009D3C9B">
        <w:rPr>
          <w:rFonts w:ascii="Times New Roman" w:hAnsi="Times New Roman" w:cs="Times New Roman"/>
          <w:sz w:val="24"/>
          <w:szCs w:val="24"/>
        </w:rPr>
        <w:t>Постгарантийной</w:t>
      </w:r>
      <w:proofErr w:type="spellEnd"/>
      <w:r w:rsidRPr="009D3C9B">
        <w:rPr>
          <w:rFonts w:ascii="Times New Roman" w:hAnsi="Times New Roman" w:cs="Times New Roman"/>
          <w:sz w:val="24"/>
          <w:szCs w:val="24"/>
        </w:rPr>
        <w:t xml:space="preserve"> сервисной поддержки:</w:t>
      </w:r>
    </w:p>
    <w:tbl>
      <w:tblPr>
        <w:tblW w:w="951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47"/>
        <w:gridCol w:w="9070"/>
      </w:tblGrid>
      <w:tr w:rsidR="009D3C9B" w:rsidRPr="009D3C9B" w:rsidTr="001D5ACB">
        <w:trPr>
          <w:trHeight w:val="7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9B" w:rsidRPr="009D3C9B" w:rsidRDefault="009D3C9B" w:rsidP="001D5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C9B" w:rsidRPr="009D3C9B" w:rsidRDefault="009D3C9B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в Аварийных ситуациях (Аварийная поддержка)</w:t>
            </w:r>
          </w:p>
        </w:tc>
      </w:tr>
      <w:tr w:rsidR="009D3C9B" w:rsidRPr="009D3C9B" w:rsidTr="001D5ACB">
        <w:trPr>
          <w:trHeight w:val="21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9B" w:rsidRPr="009D3C9B" w:rsidRDefault="009D3C9B" w:rsidP="001D5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C9B" w:rsidRPr="009D3C9B" w:rsidRDefault="009D3C9B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Поддержка по запросу</w:t>
            </w:r>
          </w:p>
        </w:tc>
      </w:tr>
      <w:tr w:rsidR="009D3C9B" w:rsidRPr="009D3C9B" w:rsidTr="001D5ACB">
        <w:trPr>
          <w:trHeight w:val="167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9B" w:rsidRPr="009D3C9B" w:rsidRDefault="009D3C9B" w:rsidP="001D5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C9B" w:rsidRPr="009D3C9B" w:rsidRDefault="009D3C9B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Предоставление нового ПО с описанием изменений</w:t>
            </w:r>
          </w:p>
        </w:tc>
      </w:tr>
      <w:tr w:rsidR="009D3C9B" w:rsidRPr="009D3C9B" w:rsidTr="001D5ACB">
        <w:trPr>
          <w:trHeight w:val="28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9B" w:rsidRPr="009D3C9B" w:rsidRDefault="009D3C9B" w:rsidP="001D5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C9B" w:rsidRPr="009D3C9B" w:rsidRDefault="009D3C9B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поддержка оборудования с использованием удаленного доступа, включая работы по </w:t>
            </w:r>
            <w:proofErr w:type="spellStart"/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9D3C9B"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техническому обслуживанию и обновлению ПО.</w:t>
            </w:r>
          </w:p>
        </w:tc>
      </w:tr>
    </w:tbl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 xml:space="preserve">    2. Услуги по диагностике и ремонту оборудования:</w:t>
      </w:r>
    </w:p>
    <w:tbl>
      <w:tblPr>
        <w:tblW w:w="946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4"/>
        <w:gridCol w:w="8563"/>
      </w:tblGrid>
      <w:tr w:rsidR="009D3C9B" w:rsidRPr="009D3C9B" w:rsidTr="001D5ACB">
        <w:trPr>
          <w:trHeight w:val="233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9B" w:rsidRPr="009D3C9B" w:rsidRDefault="009D3C9B" w:rsidP="001D5A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color w:val="000000" w:themeColor="dark1"/>
                <w:sz w:val="24"/>
                <w:szCs w:val="24"/>
              </w:rPr>
              <w:t>1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C9B" w:rsidRPr="009D3C9B" w:rsidRDefault="009D3C9B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color w:val="000000" w:themeColor="dark1"/>
                <w:sz w:val="24"/>
                <w:szCs w:val="24"/>
              </w:rPr>
              <w:t>Диагностика коммутатора агрегации тип 1</w:t>
            </w:r>
          </w:p>
        </w:tc>
      </w:tr>
      <w:tr w:rsidR="009D3C9B" w:rsidRPr="009D3C9B" w:rsidTr="001D5ACB">
        <w:trPr>
          <w:trHeight w:val="28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9B" w:rsidRPr="009D3C9B" w:rsidRDefault="009D3C9B" w:rsidP="001D5A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color w:val="000000" w:themeColor="dark1"/>
                <w:sz w:val="24"/>
                <w:szCs w:val="24"/>
              </w:rPr>
              <w:t>2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C9B" w:rsidRPr="009D3C9B" w:rsidRDefault="009D3C9B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color w:val="000000" w:themeColor="dark1"/>
                <w:sz w:val="24"/>
                <w:szCs w:val="24"/>
              </w:rPr>
              <w:t>Ремонт коммутатора агрегации тип 1</w:t>
            </w:r>
          </w:p>
        </w:tc>
      </w:tr>
      <w:tr w:rsidR="009D3C9B" w:rsidRPr="009D3C9B" w:rsidTr="001D5ACB">
        <w:trPr>
          <w:trHeight w:val="280"/>
        </w:trPr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9B" w:rsidRPr="009D3C9B" w:rsidRDefault="009D3C9B" w:rsidP="001D5A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C9B" w:rsidRPr="009D3C9B" w:rsidRDefault="009D3C9B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Диагностика и ремонт блока питания АC</w:t>
            </w:r>
          </w:p>
        </w:tc>
      </w:tr>
      <w:tr w:rsidR="009D3C9B" w:rsidRPr="009D3C9B" w:rsidTr="001D5ACB">
        <w:trPr>
          <w:trHeight w:val="280"/>
        </w:trPr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C9B" w:rsidRPr="009D3C9B" w:rsidRDefault="009D3C9B" w:rsidP="001D5A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C9B" w:rsidRPr="009D3C9B" w:rsidRDefault="009D3C9B" w:rsidP="001D5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9B">
              <w:rPr>
                <w:rFonts w:ascii="Times New Roman" w:hAnsi="Times New Roman" w:cs="Times New Roman"/>
                <w:sz w:val="24"/>
                <w:szCs w:val="24"/>
              </w:rPr>
              <w:t>Диагностика и ремонт блока питания DC</w:t>
            </w:r>
          </w:p>
        </w:tc>
      </w:tr>
    </w:tbl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>Договор на ПГСО и ремонт подписывается одновременно с договором поставки, вступает в силу с даты его подписания Сторонами и действует 84 месяца</w:t>
      </w: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>Максимальный срок оказания услуг ПГСО для партии оборудования с законченным гарантийным сроком – 3 года</w:t>
      </w: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>Перечень и объем оборудования, передаваемого на ПГСО, определяется в заказах.</w:t>
      </w: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>Срок действия заказа – кратно 1 году.</w:t>
      </w: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 xml:space="preserve">Условия оказания услуг ПГСО приведены в приложении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D3C9B">
        <w:rPr>
          <w:rFonts w:ascii="Times New Roman" w:hAnsi="Times New Roman" w:cs="Times New Roman"/>
          <w:sz w:val="24"/>
          <w:szCs w:val="24"/>
        </w:rPr>
        <w:t>.3</w:t>
      </w:r>
    </w:p>
    <w:p w:rsidR="009D3C9B" w:rsidRPr="009D3C9B" w:rsidRDefault="009D3C9B" w:rsidP="009D3C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C9B">
        <w:rPr>
          <w:rFonts w:ascii="Times New Roman" w:hAnsi="Times New Roman" w:cs="Times New Roman"/>
          <w:sz w:val="24"/>
          <w:szCs w:val="24"/>
        </w:rPr>
        <w:t xml:space="preserve">Условия оказания услуг по ремонту приведены в приложении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D3C9B">
        <w:rPr>
          <w:rFonts w:ascii="Times New Roman" w:hAnsi="Times New Roman" w:cs="Times New Roman"/>
          <w:sz w:val="24"/>
          <w:szCs w:val="24"/>
        </w:rPr>
        <w:t xml:space="preserve">.4 </w:t>
      </w:r>
    </w:p>
    <w:p w:rsidR="00C4040C" w:rsidRPr="009D3C9B" w:rsidRDefault="00C404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040C" w:rsidRPr="002871D3" w:rsidRDefault="00AB1F45" w:rsidP="007F5A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71D3">
        <w:rPr>
          <w:rFonts w:ascii="Times New Roman" w:hAnsi="Times New Roman" w:cs="Times New Roman"/>
          <w:b/>
          <w:sz w:val="24"/>
          <w:szCs w:val="24"/>
        </w:rPr>
        <w:t>Приложения к техническому заданию</w:t>
      </w:r>
    </w:p>
    <w:p w:rsidR="00C4040C" w:rsidRPr="00B406F8" w:rsidRDefault="00C404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040C" w:rsidRPr="00B406F8" w:rsidRDefault="00AB1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B406F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F5AB6">
        <w:rPr>
          <w:rFonts w:ascii="Times New Roman" w:hAnsi="Times New Roman" w:cs="Times New Roman"/>
          <w:sz w:val="24"/>
          <w:szCs w:val="24"/>
        </w:rPr>
        <w:t>4.</w:t>
      </w:r>
      <w:r w:rsidRPr="00B406F8">
        <w:rPr>
          <w:rFonts w:ascii="Times New Roman" w:hAnsi="Times New Roman" w:cs="Times New Roman"/>
          <w:sz w:val="24"/>
          <w:szCs w:val="24"/>
        </w:rPr>
        <w:t>1 - Технические требования к коммутаторам агрегации тип 1</w:t>
      </w:r>
      <w:r w:rsidR="007F5AB6">
        <w:rPr>
          <w:rFonts w:ascii="Times New Roman" w:hAnsi="Times New Roman" w:cs="Times New Roman"/>
          <w:sz w:val="24"/>
          <w:szCs w:val="24"/>
        </w:rPr>
        <w:t xml:space="preserve"> (приложено отдельным файлом)</w:t>
      </w:r>
    </w:p>
    <w:p w:rsidR="00C4040C" w:rsidRPr="00B406F8" w:rsidRDefault="00AB1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F5AB6">
        <w:rPr>
          <w:rFonts w:ascii="Times New Roman" w:hAnsi="Times New Roman" w:cs="Times New Roman"/>
          <w:sz w:val="24"/>
          <w:szCs w:val="24"/>
        </w:rPr>
        <w:t>4</w:t>
      </w:r>
      <w:r w:rsidRPr="00B406F8">
        <w:rPr>
          <w:rFonts w:ascii="Times New Roman" w:hAnsi="Times New Roman" w:cs="Times New Roman"/>
          <w:sz w:val="24"/>
          <w:szCs w:val="24"/>
        </w:rPr>
        <w:t>.2 - Технически характеристики коммутаторов агрегации тип 1</w:t>
      </w:r>
      <w:r w:rsidR="007F5AB6">
        <w:rPr>
          <w:rFonts w:ascii="Times New Roman" w:hAnsi="Times New Roman" w:cs="Times New Roman"/>
          <w:sz w:val="24"/>
          <w:szCs w:val="24"/>
        </w:rPr>
        <w:t xml:space="preserve"> </w:t>
      </w:r>
      <w:r w:rsidR="007F5AB6" w:rsidRPr="007F5AB6">
        <w:rPr>
          <w:rFonts w:ascii="Times New Roman" w:hAnsi="Times New Roman" w:cs="Times New Roman"/>
          <w:sz w:val="24"/>
          <w:szCs w:val="24"/>
        </w:rPr>
        <w:t>(приложено отдельным файлом)</w:t>
      </w:r>
    </w:p>
    <w:p w:rsidR="00C4040C" w:rsidRPr="00B406F8" w:rsidRDefault="00AB1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F5AB6">
        <w:rPr>
          <w:rFonts w:ascii="Times New Roman" w:hAnsi="Times New Roman" w:cs="Times New Roman"/>
          <w:sz w:val="24"/>
          <w:szCs w:val="24"/>
        </w:rPr>
        <w:t>4</w:t>
      </w:r>
      <w:r w:rsidRPr="00B406F8">
        <w:rPr>
          <w:rFonts w:ascii="Times New Roman" w:hAnsi="Times New Roman" w:cs="Times New Roman"/>
          <w:sz w:val="24"/>
          <w:szCs w:val="24"/>
        </w:rPr>
        <w:t>.3 - Условия оказания услуг ПГСО</w:t>
      </w:r>
      <w:r w:rsidR="007F5AB6">
        <w:rPr>
          <w:rFonts w:ascii="Times New Roman" w:hAnsi="Times New Roman" w:cs="Times New Roman"/>
          <w:sz w:val="24"/>
          <w:szCs w:val="24"/>
        </w:rPr>
        <w:t xml:space="preserve"> </w:t>
      </w:r>
      <w:r w:rsidR="007F5AB6" w:rsidRPr="007F5AB6">
        <w:rPr>
          <w:rFonts w:ascii="Times New Roman" w:hAnsi="Times New Roman" w:cs="Times New Roman"/>
          <w:sz w:val="24"/>
          <w:szCs w:val="24"/>
        </w:rPr>
        <w:t>(приложено отдельным файлом)</w:t>
      </w:r>
    </w:p>
    <w:p w:rsidR="00C4040C" w:rsidRPr="00B406F8" w:rsidRDefault="00AB1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6F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F5AB6">
        <w:rPr>
          <w:rFonts w:ascii="Times New Roman" w:hAnsi="Times New Roman" w:cs="Times New Roman"/>
          <w:sz w:val="24"/>
          <w:szCs w:val="24"/>
        </w:rPr>
        <w:t>4</w:t>
      </w:r>
      <w:r w:rsidRPr="00B406F8">
        <w:rPr>
          <w:rFonts w:ascii="Times New Roman" w:hAnsi="Times New Roman" w:cs="Times New Roman"/>
          <w:sz w:val="24"/>
          <w:szCs w:val="24"/>
        </w:rPr>
        <w:t>.4 - Условия оказания услуг по ремонту</w:t>
      </w:r>
      <w:r w:rsidR="007F5AB6">
        <w:rPr>
          <w:rFonts w:ascii="Times New Roman" w:hAnsi="Times New Roman" w:cs="Times New Roman"/>
          <w:sz w:val="24"/>
          <w:szCs w:val="24"/>
        </w:rPr>
        <w:t xml:space="preserve"> </w:t>
      </w:r>
      <w:r w:rsidR="007F5AB6" w:rsidRPr="007F5AB6">
        <w:rPr>
          <w:rFonts w:ascii="Times New Roman" w:hAnsi="Times New Roman" w:cs="Times New Roman"/>
          <w:sz w:val="24"/>
          <w:szCs w:val="24"/>
        </w:rPr>
        <w:t>(приложено отдельным файлом)</w:t>
      </w:r>
      <w:bookmarkStart w:id="3" w:name="_MON_1809938243"/>
      <w:bookmarkStart w:id="4" w:name="_MON_1809938243_Копия_1"/>
      <w:bookmarkEnd w:id="3"/>
      <w:bookmarkEnd w:id="4"/>
    </w:p>
    <w:p w:rsidR="00C4040C" w:rsidRPr="00B406F8" w:rsidRDefault="00C404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040C" w:rsidRPr="00B406F8" w:rsidRDefault="00C404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040C" w:rsidRPr="00B406F8">
      <w:pgSz w:w="11906" w:h="16838"/>
      <w:pgMar w:top="426" w:right="707" w:bottom="42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ostelecom Basis">
    <w:panose1 w:val="020B0503030604040103"/>
    <w:charset w:val="00"/>
    <w:family w:val="swiss"/>
    <w:notTrueType/>
    <w:pitch w:val="variable"/>
    <w:sig w:usb0="00000287" w:usb1="00000001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3580F"/>
    <w:multiLevelType w:val="multilevel"/>
    <w:tmpl w:val="DDF81BE0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681" w:hanging="540"/>
      </w:pPr>
      <w:rPr>
        <w:rFonts w:ascii="Rostelecom Basis" w:hAnsi="Rostelecom Basis"/>
        <w:b/>
        <w:bCs/>
        <w:sz w:val="20"/>
        <w:szCs w:val="20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8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2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28" w:hanging="1800"/>
      </w:pPr>
    </w:lvl>
  </w:abstractNum>
  <w:abstractNum w:abstractNumId="1" w15:restartNumberingAfterBreak="0">
    <w:nsid w:val="07E0567A"/>
    <w:multiLevelType w:val="multilevel"/>
    <w:tmpl w:val="B22CF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5813957"/>
    <w:multiLevelType w:val="multilevel"/>
    <w:tmpl w:val="E73CA4B4"/>
    <w:lvl w:ilvl="0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6A0393C"/>
    <w:multiLevelType w:val="multilevel"/>
    <w:tmpl w:val="C2B4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6FC6EA7"/>
    <w:multiLevelType w:val="multilevel"/>
    <w:tmpl w:val="B2A4D27E"/>
    <w:lvl w:ilvl="0">
      <w:start w:val="1"/>
      <w:numFmt w:val="decimal"/>
      <w:lvlText w:val="%1."/>
      <w:lvlJc w:val="left"/>
      <w:pPr>
        <w:tabs>
          <w:tab w:val="num" w:pos="0"/>
        </w:tabs>
        <w:ind w:left="690" w:hanging="330"/>
      </w:pPr>
      <w:rPr>
        <w:rFonts w:ascii="Rostelecom Basis" w:hAnsi="Rostelecom Basis" w:cstheme="minorBidi"/>
        <w:b/>
        <w:bCs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20A22917"/>
    <w:multiLevelType w:val="multilevel"/>
    <w:tmpl w:val="15EC5736"/>
    <w:lvl w:ilvl="0">
      <w:start w:val="1"/>
      <w:numFmt w:val="decimal"/>
      <w:lvlText w:val="%1."/>
      <w:lvlJc w:val="left"/>
      <w:pPr>
        <w:tabs>
          <w:tab w:val="num" w:pos="0"/>
        </w:tabs>
        <w:ind w:left="690" w:hanging="330"/>
      </w:pPr>
      <w:rPr>
        <w:rFonts w:ascii="Rostelecom Basis" w:hAnsi="Rostelecom Basis" w:cstheme="minorBidi"/>
        <w:b/>
        <w:bCs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ascii="Rostelecom Basis" w:hAnsi="Rostelecom Basis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6" w15:restartNumberingAfterBreak="0">
    <w:nsid w:val="41D973A9"/>
    <w:multiLevelType w:val="multilevel"/>
    <w:tmpl w:val="EEF2809C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eastAsia="Times New Roman" w:hint="default"/>
      </w:rPr>
    </w:lvl>
  </w:abstractNum>
  <w:abstractNum w:abstractNumId="7" w15:restartNumberingAfterBreak="0">
    <w:nsid w:val="42574513"/>
    <w:multiLevelType w:val="multilevel"/>
    <w:tmpl w:val="7B2EFB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8B762E8"/>
    <w:multiLevelType w:val="multilevel"/>
    <w:tmpl w:val="6E202B22"/>
    <w:lvl w:ilvl="0">
      <w:start w:val="1"/>
      <w:numFmt w:val="bullet"/>
      <w:lvlText w:val=""/>
      <w:lvlJc w:val="left"/>
      <w:pPr>
        <w:tabs>
          <w:tab w:val="num" w:pos="0"/>
        </w:tabs>
        <w:ind w:left="43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ACF1ED3"/>
    <w:multiLevelType w:val="multilevel"/>
    <w:tmpl w:val="7924C2AE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ascii="Rostelecom Basis" w:hAnsi="Rostelecom Basis"/>
        <w:b/>
        <w:bCs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610" w:hanging="540"/>
      </w:pPr>
      <w:rPr>
        <w:rFonts w:ascii="Rostelecom Basis" w:hAnsi="Rostelecom Basis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0" w:hanging="1800"/>
      </w:pPr>
    </w:lvl>
  </w:abstractNum>
  <w:abstractNum w:abstractNumId="10" w15:restartNumberingAfterBreak="0">
    <w:nsid w:val="5C200F83"/>
    <w:multiLevelType w:val="multilevel"/>
    <w:tmpl w:val="A51CBA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61F77CFF"/>
    <w:multiLevelType w:val="multilevel"/>
    <w:tmpl w:val="2EEED9B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 Полужирный" w:hAnsi="Times New Roman Полужирный"/>
        <w:b/>
        <w:i w:val="0"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" w:firstLine="0"/>
      </w:pPr>
      <w:rPr>
        <w:rFonts w:ascii="Times New Roman Полужирный" w:hAnsi="Times New Roman Полужирный"/>
        <w:b/>
        <w:i/>
        <w:color w:val="auto"/>
        <w:sz w:val="26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0"/>
        </w:tabs>
        <w:ind w:left="284" w:firstLine="0"/>
      </w:pPr>
      <w:rPr>
        <w:rFonts w:ascii="Times New Roman Полужирный" w:hAnsi="Times New Roman Полужирный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6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11" w:firstLine="0"/>
      </w:pPr>
      <w:rPr>
        <w:rFonts w:ascii="Times New Roman" w:hAnsi="Times New Roman"/>
        <w:b w:val="0"/>
        <w:i w:val="0"/>
        <w:color w:val="auto"/>
        <w:sz w:val="26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568" w:firstLine="0"/>
      </w:pPr>
      <w:rPr>
        <w:rFonts w:ascii="Times New Roman" w:hAnsi="Times New Roman"/>
        <w:b w:val="0"/>
        <w:i/>
        <w:color w:val="auto"/>
        <w:sz w:val="26"/>
      </w:rPr>
    </w:lvl>
    <w:lvl w:ilvl="5">
      <w:start w:val="1"/>
      <w:numFmt w:val="decimal"/>
      <w:pStyle w:val="a"/>
      <w:lvlText w:val="%6."/>
      <w:lvlJc w:val="left"/>
      <w:pPr>
        <w:tabs>
          <w:tab w:val="num" w:pos="0"/>
        </w:tabs>
        <w:ind w:left="710" w:firstLine="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852" w:firstLine="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994" w:firstLine="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136" w:firstLine="0"/>
      </w:pPr>
    </w:lvl>
  </w:abstractNum>
  <w:abstractNum w:abstractNumId="12" w15:restartNumberingAfterBreak="0">
    <w:nsid w:val="654A15E2"/>
    <w:multiLevelType w:val="multilevel"/>
    <w:tmpl w:val="79D45AE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681" w:hanging="540"/>
      </w:pPr>
      <w:rPr>
        <w:rFonts w:ascii="Rostelecom Basis" w:hAnsi="Rostelecom Basis"/>
        <w:b/>
        <w:bCs/>
        <w:sz w:val="20"/>
        <w:szCs w:val="20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8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2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28" w:hanging="1800"/>
      </w:pPr>
    </w:lvl>
  </w:abstractNum>
  <w:abstractNum w:abstractNumId="13" w15:restartNumberingAfterBreak="0">
    <w:nsid w:val="6C3F0780"/>
    <w:multiLevelType w:val="multilevel"/>
    <w:tmpl w:val="E1FE71A6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3"/>
  </w:num>
  <w:num w:numId="5">
    <w:abstractNumId w:val="8"/>
  </w:num>
  <w:num w:numId="6">
    <w:abstractNumId w:val="2"/>
  </w:num>
  <w:num w:numId="7">
    <w:abstractNumId w:val="4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40C"/>
    <w:rsid w:val="002871D3"/>
    <w:rsid w:val="00341A4E"/>
    <w:rsid w:val="00444F5E"/>
    <w:rsid w:val="007F5AB6"/>
    <w:rsid w:val="009D3C9B"/>
    <w:rsid w:val="00AB1F45"/>
    <w:rsid w:val="00B406F8"/>
    <w:rsid w:val="00C4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B9D97"/>
  <w15:docId w15:val="{1D2221CA-5541-487C-B14E-943EB859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0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E4ED0"/>
    <w:pPr>
      <w:spacing w:after="160" w:line="257" w:lineRule="auto"/>
    </w:pPr>
  </w:style>
  <w:style w:type="paragraph" w:styleId="1">
    <w:name w:val="heading 1"/>
    <w:basedOn w:val="a1"/>
    <w:next w:val="a2"/>
    <w:link w:val="10"/>
    <w:qFormat/>
    <w:rsid w:val="00DC3865"/>
    <w:pPr>
      <w:keepNext/>
      <w:numPr>
        <w:numId w:val="2"/>
      </w:numPr>
      <w:spacing w:before="240" w:after="120"/>
      <w:outlineLvl w:val="0"/>
    </w:pPr>
    <w:rPr>
      <w:rFonts w:eastAsia="MS Mincho"/>
      <w:b/>
      <w:bCs/>
      <w:kern w:val="2"/>
      <w:sz w:val="26"/>
      <w:szCs w:val="26"/>
      <w:lang w:val="x-none" w:eastAsia="x-none"/>
    </w:rPr>
  </w:style>
  <w:style w:type="paragraph" w:styleId="2">
    <w:name w:val="heading 2"/>
    <w:basedOn w:val="1"/>
    <w:next w:val="a2"/>
    <w:link w:val="20"/>
    <w:qFormat/>
    <w:rsid w:val="00DC3865"/>
    <w:pPr>
      <w:keepLines/>
      <w:spacing w:before="120" w:after="60"/>
      <w:outlineLvl w:val="1"/>
    </w:pPr>
    <w:rPr>
      <w:i/>
      <w:lang w:val="ru-RU"/>
    </w:rPr>
  </w:style>
  <w:style w:type="paragraph" w:styleId="3">
    <w:name w:val="heading 3"/>
    <w:basedOn w:val="a1"/>
    <w:next w:val="a2"/>
    <w:link w:val="30"/>
    <w:qFormat/>
    <w:rsid w:val="00DC3865"/>
    <w:pPr>
      <w:numPr>
        <w:ilvl w:val="2"/>
        <w:numId w:val="2"/>
      </w:numPr>
      <w:shd w:val="clear" w:color="auto" w:fill="FFFFFF"/>
      <w:spacing w:before="60" w:after="60"/>
      <w:jc w:val="both"/>
      <w:outlineLvl w:val="2"/>
    </w:pPr>
    <w:rPr>
      <w:b/>
      <w:bCs/>
      <w:color w:val="222222"/>
      <w:sz w:val="26"/>
      <w:szCs w:val="26"/>
    </w:rPr>
  </w:style>
  <w:style w:type="paragraph" w:styleId="4">
    <w:name w:val="heading 4"/>
    <w:basedOn w:val="2"/>
    <w:next w:val="a2"/>
    <w:link w:val="40"/>
    <w:qFormat/>
    <w:rsid w:val="00DC3865"/>
    <w:pPr>
      <w:keepLines w:val="0"/>
      <w:numPr>
        <w:ilvl w:val="3"/>
        <w:numId w:val="3"/>
      </w:numPr>
      <w:spacing w:before="240" w:after="240"/>
      <w:ind w:left="426"/>
      <w:jc w:val="both"/>
      <w:outlineLvl w:val="3"/>
    </w:pPr>
    <w:rPr>
      <w:b w:val="0"/>
      <w:i w:val="0"/>
      <w:u w:val="singl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link w:val="2"/>
    <w:qFormat/>
    <w:rsid w:val="00DC3865"/>
    <w:rPr>
      <w:rFonts w:eastAsia="MS Mincho"/>
      <w:b/>
      <w:bCs/>
      <w:i/>
      <w:kern w:val="2"/>
      <w:sz w:val="26"/>
      <w:szCs w:val="26"/>
      <w:lang w:eastAsia="x-none"/>
    </w:rPr>
  </w:style>
  <w:style w:type="character" w:customStyle="1" w:styleId="30">
    <w:name w:val="Заголовок 3 Знак"/>
    <w:basedOn w:val="a3"/>
    <w:link w:val="3"/>
    <w:qFormat/>
    <w:rsid w:val="00DC3865"/>
    <w:rPr>
      <w:rFonts w:ascii="Times New Roman" w:eastAsia="SimSun" w:hAnsi="Times New Roman" w:cs="Times New Roman"/>
      <w:b/>
      <w:bCs/>
      <w:color w:val="222222"/>
      <w:sz w:val="26"/>
      <w:szCs w:val="26"/>
      <w:shd w:val="clear" w:color="auto" w:fill="FFFFFF"/>
      <w:lang w:eastAsia="ru-RU"/>
    </w:rPr>
  </w:style>
  <w:style w:type="character" w:customStyle="1" w:styleId="a6">
    <w:name w:val="Текст Знак"/>
    <w:basedOn w:val="a3"/>
    <w:link w:val="a2"/>
    <w:uiPriority w:val="99"/>
    <w:semiHidden/>
    <w:qFormat/>
    <w:rsid w:val="00D77A94"/>
    <w:rPr>
      <w:rFonts w:ascii="Consolas" w:hAnsi="Consolas"/>
      <w:sz w:val="21"/>
      <w:szCs w:val="21"/>
    </w:rPr>
  </w:style>
  <w:style w:type="character" w:customStyle="1" w:styleId="a7">
    <w:name w:val="Нумерованный Знак"/>
    <w:basedOn w:val="a3"/>
    <w:link w:val="a"/>
    <w:qFormat/>
    <w:rsid w:val="00DC3865"/>
    <w:rPr>
      <w:sz w:val="26"/>
      <w:szCs w:val="26"/>
    </w:rPr>
  </w:style>
  <w:style w:type="character" w:customStyle="1" w:styleId="a8">
    <w:name w:val="Нумерация таблиц Знак"/>
    <w:basedOn w:val="a3"/>
    <w:link w:val="a0"/>
    <w:qFormat/>
    <w:rsid w:val="00DC3865"/>
    <w:rPr>
      <w:sz w:val="26"/>
      <w:szCs w:val="26"/>
    </w:rPr>
  </w:style>
  <w:style w:type="character" w:customStyle="1" w:styleId="a9">
    <w:name w:val="Нумерация рисунков Знак"/>
    <w:basedOn w:val="a3"/>
    <w:link w:val="aa"/>
    <w:qFormat/>
    <w:rsid w:val="00DC3865"/>
    <w:rPr>
      <w:sz w:val="26"/>
      <w:szCs w:val="26"/>
      <w:lang w:eastAsia="x-none"/>
    </w:rPr>
  </w:style>
  <w:style w:type="character" w:customStyle="1" w:styleId="ab">
    <w:name w:val="Номер таблицы Знак"/>
    <w:basedOn w:val="a3"/>
    <w:link w:val="ac"/>
    <w:qFormat/>
    <w:rsid w:val="00DC3865"/>
    <w:rPr>
      <w:sz w:val="26"/>
      <w:szCs w:val="26"/>
    </w:rPr>
  </w:style>
  <w:style w:type="character" w:customStyle="1" w:styleId="ad">
    <w:name w:val="Название таблицы Знак"/>
    <w:basedOn w:val="a3"/>
    <w:link w:val="ae"/>
    <w:qFormat/>
    <w:rsid w:val="00DC3865"/>
    <w:rPr>
      <w:sz w:val="26"/>
      <w:szCs w:val="26"/>
    </w:rPr>
  </w:style>
  <w:style w:type="character" w:customStyle="1" w:styleId="af">
    <w:name w:val="Обычный жирный Знак"/>
    <w:basedOn w:val="a3"/>
    <w:link w:val="af0"/>
    <w:qFormat/>
    <w:rsid w:val="00DC3865"/>
    <w:rPr>
      <w:b/>
      <w:sz w:val="26"/>
      <w:szCs w:val="26"/>
    </w:rPr>
  </w:style>
  <w:style w:type="character" w:customStyle="1" w:styleId="af1">
    <w:name w:val="Обычный текст Знак"/>
    <w:basedOn w:val="a3"/>
    <w:link w:val="af2"/>
    <w:qFormat/>
    <w:rsid w:val="00DC3865"/>
    <w:rPr>
      <w:sz w:val="26"/>
      <w:szCs w:val="26"/>
      <w:lang w:eastAsia="x-none"/>
    </w:rPr>
  </w:style>
  <w:style w:type="character" w:customStyle="1" w:styleId="10">
    <w:name w:val="Заголовок 1 Знак"/>
    <w:link w:val="1"/>
    <w:qFormat/>
    <w:rsid w:val="00DC3865"/>
    <w:rPr>
      <w:rFonts w:eastAsia="MS Mincho"/>
      <w:b/>
      <w:bCs/>
      <w:kern w:val="2"/>
      <w:sz w:val="26"/>
      <w:szCs w:val="26"/>
      <w:lang w:val="x-none" w:eastAsia="x-none"/>
    </w:rPr>
  </w:style>
  <w:style w:type="character" w:customStyle="1" w:styleId="40">
    <w:name w:val="Заголовок 4 Знак"/>
    <w:basedOn w:val="a3"/>
    <w:link w:val="4"/>
    <w:qFormat/>
    <w:rsid w:val="00DC3865"/>
    <w:rPr>
      <w:rFonts w:eastAsia="MS Mincho"/>
      <w:bCs/>
      <w:kern w:val="2"/>
      <w:sz w:val="26"/>
      <w:szCs w:val="26"/>
      <w:u w:val="single"/>
      <w:lang w:eastAsia="x-none"/>
    </w:rPr>
  </w:style>
  <w:style w:type="character" w:styleId="af3">
    <w:name w:val="Hyperlink"/>
    <w:basedOn w:val="a3"/>
    <w:uiPriority w:val="99"/>
    <w:semiHidden/>
    <w:unhideWhenUsed/>
    <w:rsid w:val="00CE4ED0"/>
    <w:rPr>
      <w:color w:val="0563C1" w:themeColor="hyperlink"/>
      <w:u w:val="single"/>
    </w:rPr>
  </w:style>
  <w:style w:type="character" w:customStyle="1" w:styleId="af4">
    <w:name w:val="Абзац списка Знак"/>
    <w:link w:val="af5"/>
    <w:uiPriority w:val="34"/>
    <w:qFormat/>
    <w:locked/>
    <w:rsid w:val="00CE4ED0"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6">
    <w:name w:val="Текст выноски Знак"/>
    <w:basedOn w:val="a3"/>
    <w:link w:val="af7"/>
    <w:uiPriority w:val="99"/>
    <w:semiHidden/>
    <w:qFormat/>
    <w:rsid w:val="00A9138A"/>
    <w:rPr>
      <w:rFonts w:ascii="Segoe UI" w:hAnsi="Segoe UI" w:cs="Segoe UI"/>
      <w:sz w:val="18"/>
      <w:szCs w:val="18"/>
    </w:rPr>
  </w:style>
  <w:style w:type="character" w:styleId="af8">
    <w:name w:val="annotation reference"/>
    <w:basedOn w:val="a3"/>
    <w:uiPriority w:val="99"/>
    <w:semiHidden/>
    <w:unhideWhenUsed/>
    <w:qFormat/>
    <w:rsid w:val="0011294D"/>
    <w:rPr>
      <w:sz w:val="16"/>
      <w:szCs w:val="16"/>
    </w:rPr>
  </w:style>
  <w:style w:type="character" w:customStyle="1" w:styleId="af9">
    <w:name w:val="Текст примечания Знак"/>
    <w:basedOn w:val="a3"/>
    <w:link w:val="afa"/>
    <w:uiPriority w:val="99"/>
    <w:semiHidden/>
    <w:qFormat/>
    <w:rsid w:val="0011294D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qFormat/>
    <w:rsid w:val="0011294D"/>
    <w:rPr>
      <w:b/>
      <w:bCs/>
      <w:sz w:val="20"/>
      <w:szCs w:val="20"/>
    </w:rPr>
  </w:style>
  <w:style w:type="character" w:styleId="afd">
    <w:name w:val="FollowedHyperlink"/>
    <w:basedOn w:val="a3"/>
    <w:uiPriority w:val="99"/>
    <w:semiHidden/>
    <w:unhideWhenUsed/>
    <w:rsid w:val="00FF5832"/>
    <w:rPr>
      <w:color w:val="954F72"/>
      <w:u w:val="single"/>
    </w:rPr>
  </w:style>
  <w:style w:type="paragraph" w:styleId="afe">
    <w:name w:val="Title"/>
    <w:basedOn w:val="a1"/>
    <w:next w:val="aff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ff">
    <w:name w:val="Body Text"/>
    <w:basedOn w:val="a1"/>
    <w:pPr>
      <w:spacing w:after="140" w:line="276" w:lineRule="auto"/>
    </w:pPr>
  </w:style>
  <w:style w:type="paragraph" w:styleId="aff0">
    <w:name w:val="List"/>
    <w:basedOn w:val="aff"/>
  </w:style>
  <w:style w:type="paragraph" w:styleId="aff1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2">
    <w:name w:val="index heading"/>
    <w:basedOn w:val="a1"/>
    <w:qFormat/>
    <w:pPr>
      <w:suppressLineNumbers/>
    </w:pPr>
  </w:style>
  <w:style w:type="paragraph" w:customStyle="1" w:styleId="user">
    <w:name w:val="Заголовок (user)"/>
    <w:basedOn w:val="a1"/>
    <w:next w:val="aff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customStyle="1" w:styleId="user0">
    <w:name w:val="Указатель (user)"/>
    <w:basedOn w:val="a1"/>
    <w:qFormat/>
    <w:pPr>
      <w:suppressLineNumbers/>
    </w:pPr>
  </w:style>
  <w:style w:type="paragraph" w:customStyle="1" w:styleId="command">
    <w:name w:val="command"/>
    <w:basedOn w:val="af5"/>
    <w:autoRedefine/>
    <w:qFormat/>
    <w:rsid w:val="00C406F0"/>
    <w:pPr>
      <w:spacing w:line="276" w:lineRule="auto"/>
      <w:ind w:left="0"/>
    </w:pPr>
    <w:rPr>
      <w:rFonts w:asciiTheme="majorHAnsi" w:eastAsia="Calibri" w:hAnsiTheme="majorHAnsi" w:cstheme="majorHAnsi"/>
      <w:i/>
      <w:spacing w:val="-6"/>
      <w:sz w:val="18"/>
      <w:szCs w:val="26"/>
      <w:lang w:val="en-US"/>
    </w:rPr>
  </w:style>
  <w:style w:type="paragraph" w:styleId="af5">
    <w:name w:val="List Paragraph"/>
    <w:basedOn w:val="a1"/>
    <w:link w:val="af4"/>
    <w:uiPriority w:val="34"/>
    <w:qFormat/>
    <w:rsid w:val="00C406F0"/>
    <w:pPr>
      <w:ind w:left="720"/>
      <w:contextualSpacing/>
    </w:pPr>
  </w:style>
  <w:style w:type="paragraph" w:styleId="21">
    <w:name w:val="toc 2"/>
    <w:basedOn w:val="a1"/>
    <w:next w:val="a1"/>
    <w:uiPriority w:val="39"/>
    <w:qFormat/>
    <w:rsid w:val="00802138"/>
    <w:pPr>
      <w:widowControl w:val="0"/>
      <w:tabs>
        <w:tab w:val="left" w:pos="851"/>
        <w:tab w:val="left" w:pos="1134"/>
        <w:tab w:val="left" w:pos="9356"/>
        <w:tab w:val="right" w:leader="dot" w:pos="9639"/>
      </w:tabs>
    </w:pPr>
    <w:rPr>
      <w:rFonts w:eastAsia="Times New Roman" w:cstheme="minorHAnsi"/>
      <w:bCs/>
      <w:smallCaps/>
      <w:sz w:val="26"/>
      <w:szCs w:val="20"/>
    </w:rPr>
  </w:style>
  <w:style w:type="paragraph" w:styleId="11">
    <w:name w:val="toc 1"/>
    <w:basedOn w:val="a1"/>
    <w:next w:val="a1"/>
    <w:autoRedefine/>
    <w:uiPriority w:val="39"/>
    <w:qFormat/>
    <w:rsid w:val="00BA4C7A"/>
    <w:pPr>
      <w:tabs>
        <w:tab w:val="left" w:pos="0"/>
        <w:tab w:val="left" w:pos="425"/>
        <w:tab w:val="right" w:leader="dot" w:pos="9639"/>
      </w:tabs>
      <w:spacing w:before="120" w:after="120"/>
    </w:pPr>
    <w:rPr>
      <w:rFonts w:ascii="Times New Roman Полужирный" w:eastAsia="Times New Roman" w:hAnsi="Times New Roman Полужирный" w:cstheme="minorHAnsi"/>
      <w:b/>
      <w:bCs/>
      <w:caps/>
      <w:sz w:val="26"/>
      <w:szCs w:val="20"/>
    </w:rPr>
  </w:style>
  <w:style w:type="paragraph" w:styleId="31">
    <w:name w:val="toc 3"/>
    <w:basedOn w:val="a1"/>
    <w:next w:val="a1"/>
    <w:autoRedefine/>
    <w:uiPriority w:val="39"/>
    <w:qFormat/>
    <w:rsid w:val="00BA4C7A"/>
    <w:pPr>
      <w:tabs>
        <w:tab w:val="left" w:pos="1134"/>
        <w:tab w:val="left" w:pos="1418"/>
        <w:tab w:val="left" w:pos="1678"/>
        <w:tab w:val="right" w:leader="dot" w:pos="9639"/>
      </w:tabs>
      <w:ind w:left="709"/>
    </w:pPr>
    <w:rPr>
      <w:rFonts w:eastAsia="Times New Roman" w:cstheme="minorHAnsi"/>
      <w:i/>
      <w:iCs/>
      <w:sz w:val="26"/>
      <w:szCs w:val="20"/>
    </w:rPr>
  </w:style>
  <w:style w:type="paragraph" w:styleId="5">
    <w:name w:val="List Number 5"/>
    <w:basedOn w:val="a1"/>
    <w:uiPriority w:val="99"/>
    <w:semiHidden/>
    <w:unhideWhenUsed/>
    <w:rsid w:val="003670B2"/>
    <w:pPr>
      <w:numPr>
        <w:numId w:val="1"/>
      </w:numPr>
      <w:contextualSpacing/>
    </w:pPr>
  </w:style>
  <w:style w:type="paragraph" w:styleId="41">
    <w:name w:val="toc 4"/>
    <w:basedOn w:val="a1"/>
    <w:next w:val="a1"/>
    <w:autoRedefine/>
    <w:uiPriority w:val="39"/>
    <w:qFormat/>
    <w:rsid w:val="00BA4C7A"/>
    <w:pPr>
      <w:widowControl w:val="0"/>
      <w:tabs>
        <w:tab w:val="left" w:pos="1418"/>
        <w:tab w:val="right" w:leader="dot" w:pos="9639"/>
      </w:tabs>
      <w:ind w:left="720"/>
    </w:pPr>
    <w:rPr>
      <w:rFonts w:eastAsia="Times New Roman" w:cstheme="minorHAnsi"/>
      <w:sz w:val="26"/>
      <w:szCs w:val="18"/>
      <w:u w:val="single"/>
    </w:rPr>
  </w:style>
  <w:style w:type="paragraph" w:styleId="50">
    <w:name w:val="toc 5"/>
    <w:basedOn w:val="a1"/>
    <w:next w:val="a1"/>
    <w:autoRedefine/>
    <w:semiHidden/>
    <w:qFormat/>
    <w:rsid w:val="00BA4C7A"/>
    <w:pPr>
      <w:tabs>
        <w:tab w:val="left" w:pos="720"/>
        <w:tab w:val="right" w:leader="dot" w:pos="9639"/>
      </w:tabs>
      <w:ind w:left="960"/>
    </w:pPr>
    <w:rPr>
      <w:rFonts w:eastAsia="Times New Roman" w:cstheme="minorHAnsi"/>
      <w:sz w:val="26"/>
      <w:szCs w:val="18"/>
      <w:u w:val="single"/>
    </w:rPr>
  </w:style>
  <w:style w:type="paragraph" w:styleId="a2">
    <w:name w:val="Plain Text"/>
    <w:basedOn w:val="a1"/>
    <w:link w:val="a6"/>
    <w:uiPriority w:val="99"/>
    <w:semiHidden/>
    <w:unhideWhenUsed/>
    <w:qFormat/>
    <w:rsid w:val="00D77A94"/>
    <w:rPr>
      <w:rFonts w:ascii="Consolas" w:hAnsi="Consolas"/>
      <w:sz w:val="21"/>
      <w:szCs w:val="21"/>
    </w:rPr>
  </w:style>
  <w:style w:type="paragraph" w:customStyle="1" w:styleId="a">
    <w:name w:val="Нумерованный"/>
    <w:basedOn w:val="a2"/>
    <w:link w:val="a7"/>
    <w:qFormat/>
    <w:rsid w:val="00DC3865"/>
    <w:pPr>
      <w:numPr>
        <w:ilvl w:val="5"/>
        <w:numId w:val="2"/>
      </w:numPr>
      <w:ind w:right="-1"/>
      <w:jc w:val="both"/>
    </w:pPr>
    <w:rPr>
      <w:rFonts w:asciiTheme="minorHAnsi" w:hAnsiTheme="minorHAnsi"/>
      <w:sz w:val="26"/>
      <w:szCs w:val="26"/>
    </w:rPr>
  </w:style>
  <w:style w:type="paragraph" w:customStyle="1" w:styleId="a0">
    <w:name w:val="Нумерация таблиц"/>
    <w:basedOn w:val="a1"/>
    <w:link w:val="a8"/>
    <w:qFormat/>
    <w:rsid w:val="00DC3865"/>
    <w:pPr>
      <w:keepNext/>
      <w:keepLines/>
      <w:numPr>
        <w:numId w:val="4"/>
      </w:numPr>
      <w:tabs>
        <w:tab w:val="clear" w:pos="720"/>
        <w:tab w:val="left" w:pos="0"/>
        <w:tab w:val="left" w:pos="1069"/>
      </w:tabs>
      <w:spacing w:after="60"/>
      <w:ind w:left="1429" w:hanging="360"/>
      <w:jc w:val="right"/>
    </w:pPr>
    <w:rPr>
      <w:sz w:val="26"/>
      <w:szCs w:val="26"/>
    </w:rPr>
  </w:style>
  <w:style w:type="paragraph" w:customStyle="1" w:styleId="aa">
    <w:name w:val="Нумерация рисунков"/>
    <w:basedOn w:val="a1"/>
    <w:link w:val="a9"/>
    <w:qFormat/>
    <w:rsid w:val="00DC3865"/>
    <w:pPr>
      <w:tabs>
        <w:tab w:val="left" w:pos="720"/>
        <w:tab w:val="left" w:pos="2977"/>
      </w:tabs>
      <w:ind w:left="3196" w:hanging="360"/>
      <w:jc w:val="center"/>
    </w:pPr>
    <w:rPr>
      <w:sz w:val="26"/>
      <w:szCs w:val="26"/>
      <w:lang w:eastAsia="x-none"/>
    </w:rPr>
  </w:style>
  <w:style w:type="paragraph" w:customStyle="1" w:styleId="ac">
    <w:name w:val="Номер таблицы"/>
    <w:basedOn w:val="a1"/>
    <w:link w:val="ab"/>
    <w:qFormat/>
    <w:rsid w:val="00DC3865"/>
    <w:pPr>
      <w:keepNext/>
      <w:keepLines/>
      <w:ind w:firstLine="709"/>
      <w:jc w:val="right"/>
    </w:pPr>
    <w:rPr>
      <w:sz w:val="26"/>
      <w:szCs w:val="26"/>
    </w:rPr>
  </w:style>
  <w:style w:type="paragraph" w:customStyle="1" w:styleId="ae">
    <w:name w:val="Название таблицы"/>
    <w:basedOn w:val="a1"/>
    <w:link w:val="ad"/>
    <w:qFormat/>
    <w:rsid w:val="00DC3865"/>
    <w:pPr>
      <w:keepNext/>
      <w:keepLines/>
      <w:ind w:firstLine="709"/>
      <w:jc w:val="center"/>
    </w:pPr>
    <w:rPr>
      <w:sz w:val="26"/>
      <w:szCs w:val="26"/>
    </w:rPr>
  </w:style>
  <w:style w:type="paragraph" w:customStyle="1" w:styleId="af0">
    <w:name w:val="Обычный жирный"/>
    <w:basedOn w:val="a2"/>
    <w:link w:val="af"/>
    <w:qFormat/>
    <w:rsid w:val="00DC3865"/>
    <w:pPr>
      <w:ind w:right="-1" w:firstLine="709"/>
      <w:jc w:val="both"/>
    </w:pPr>
    <w:rPr>
      <w:rFonts w:asciiTheme="minorHAnsi" w:hAnsiTheme="minorHAnsi"/>
      <w:b/>
      <w:sz w:val="26"/>
      <w:szCs w:val="26"/>
    </w:rPr>
  </w:style>
  <w:style w:type="paragraph" w:customStyle="1" w:styleId="af2">
    <w:name w:val="Обычный текст"/>
    <w:basedOn w:val="a2"/>
    <w:link w:val="af1"/>
    <w:qFormat/>
    <w:rsid w:val="00DC3865"/>
    <w:pPr>
      <w:ind w:firstLine="709"/>
      <w:jc w:val="both"/>
    </w:pPr>
    <w:rPr>
      <w:rFonts w:asciiTheme="minorHAnsi" w:hAnsiTheme="minorHAnsi"/>
      <w:sz w:val="26"/>
      <w:szCs w:val="26"/>
      <w:lang w:eastAsia="x-none"/>
    </w:rPr>
  </w:style>
  <w:style w:type="paragraph" w:customStyle="1" w:styleId="Default">
    <w:name w:val="Default"/>
    <w:qFormat/>
    <w:rsid w:val="00B36C10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Balloon Text"/>
    <w:basedOn w:val="a1"/>
    <w:link w:val="af6"/>
    <w:uiPriority w:val="99"/>
    <w:semiHidden/>
    <w:unhideWhenUsed/>
    <w:qFormat/>
    <w:rsid w:val="00A9138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a">
    <w:name w:val="annotation text"/>
    <w:basedOn w:val="a1"/>
    <w:link w:val="af9"/>
    <w:uiPriority w:val="99"/>
    <w:semiHidden/>
    <w:unhideWhenUsed/>
    <w:rsid w:val="0011294D"/>
    <w:pPr>
      <w:spacing w:line="240" w:lineRule="auto"/>
    </w:pPr>
    <w:rPr>
      <w:sz w:val="20"/>
      <w:szCs w:val="20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qFormat/>
    <w:rsid w:val="0011294D"/>
    <w:rPr>
      <w:b/>
      <w:bCs/>
    </w:rPr>
  </w:style>
  <w:style w:type="paragraph" w:customStyle="1" w:styleId="msonormal0">
    <w:name w:val="msonormal"/>
    <w:basedOn w:val="a1"/>
    <w:qFormat/>
    <w:rsid w:val="00FF583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qFormat/>
    <w:rsid w:val="00FF5832"/>
    <w:pPr>
      <w:spacing w:beforeAutospacing="1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6">
    <w:name w:val="font6"/>
    <w:basedOn w:val="a1"/>
    <w:qFormat/>
    <w:rsid w:val="00FF5832"/>
    <w:pPr>
      <w:spacing w:beforeAutospacing="1" w:afterAutospacing="1" w:line="240" w:lineRule="auto"/>
    </w:pPr>
    <w:rPr>
      <w:rFonts w:ascii="Calibri" w:eastAsia="Times New Roman" w:hAnsi="Calibri" w:cs="Calibri"/>
      <w:b/>
      <w:bCs/>
      <w:color w:val="FF0000"/>
      <w:lang w:eastAsia="ru-RU"/>
    </w:rPr>
  </w:style>
  <w:style w:type="paragraph" w:customStyle="1" w:styleId="xl63">
    <w:name w:val="xl63"/>
    <w:basedOn w:val="a1"/>
    <w:qFormat/>
    <w:rsid w:val="00FF5832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hd w:val="clear" w:color="000000" w:fill="D0CECE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1"/>
    <w:qFormat/>
    <w:rsid w:val="00FF5832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1"/>
    <w:qFormat/>
    <w:rsid w:val="00FF5832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qFormat/>
    <w:rsid w:val="005F4B87"/>
    <w:pPr>
      <w:pBdr>
        <w:bottom w:val="single" w:sz="8" w:space="0" w:color="595959"/>
        <w:right w:val="single" w:sz="8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1"/>
    <w:qFormat/>
    <w:rsid w:val="005F4B87"/>
    <w:pPr>
      <w:pBdr>
        <w:left w:val="single" w:sz="8" w:space="0" w:color="595959"/>
        <w:right w:val="single" w:sz="8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1"/>
    <w:qFormat/>
    <w:rsid w:val="005F4B87"/>
    <w:pPr>
      <w:pBdr>
        <w:top w:val="single" w:sz="8" w:space="0" w:color="595959"/>
        <w:left w:val="single" w:sz="8" w:space="0" w:color="595959"/>
        <w:right w:val="single" w:sz="8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1"/>
    <w:qFormat/>
    <w:rsid w:val="005F4B87"/>
    <w:pPr>
      <w:pBdr>
        <w:left w:val="single" w:sz="8" w:space="0" w:color="595959"/>
        <w:bottom w:val="single" w:sz="8" w:space="0" w:color="595959"/>
        <w:right w:val="single" w:sz="8" w:space="0" w:color="595959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1">
    <w:name w:val="Содержимое врезки (user)"/>
    <w:basedOn w:val="a1"/>
    <w:qFormat/>
  </w:style>
  <w:style w:type="paragraph" w:customStyle="1" w:styleId="aff3">
    <w:name w:val="Содержимое врезки"/>
    <w:basedOn w:val="a1"/>
    <w:qFormat/>
  </w:style>
  <w:style w:type="paragraph" w:customStyle="1" w:styleId="user2">
    <w:name w:val="Содержимое таблицы (user)"/>
    <w:basedOn w:val="a1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ff4">
    <w:name w:val="Содержимое таблицы"/>
    <w:basedOn w:val="a1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numbering" w:customStyle="1" w:styleId="user4">
    <w:name w:val="Без списка (user)"/>
    <w:uiPriority w:val="99"/>
    <w:semiHidden/>
    <w:unhideWhenUsed/>
    <w:qFormat/>
  </w:style>
  <w:style w:type="numbering" w:customStyle="1" w:styleId="22">
    <w:name w:val="Стиль2"/>
    <w:uiPriority w:val="99"/>
    <w:qFormat/>
    <w:rsid w:val="00FC2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1885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12611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Жендаренко Александр Евгеньевич</dc:creator>
  <dc:description/>
  <cp:lastModifiedBy>Новоселова Юлия Сергеевна</cp:lastModifiedBy>
  <cp:revision>6</cp:revision>
  <dcterms:created xsi:type="dcterms:W3CDTF">2025-12-03T11:06:00Z</dcterms:created>
  <dcterms:modified xsi:type="dcterms:W3CDTF">2025-12-26T03:24:00Z</dcterms:modified>
  <dc:language>ru-RU</dc:language>
</cp:coreProperties>
</file>